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P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</w:rPr>
      </w:pPr>
      <w:r w:rsidRPr="00C45E7F"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</w:rPr>
        <w:t>Социальный проект</w:t>
      </w:r>
    </w:p>
    <w:p w:rsidR="0047062B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</w:rPr>
      </w:pPr>
      <w:r w:rsidRPr="00C45E7F"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</w:rPr>
        <w:t xml:space="preserve"> «Материальная и духовная культура казаков</w:t>
      </w:r>
    </w:p>
    <w:p w:rsidR="00C45E7F" w:rsidRP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</w:rPr>
      </w:pPr>
      <w:r w:rsidRPr="00C45E7F"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</w:rPr>
        <w:t xml:space="preserve"> Восточного Забайкалья»</w:t>
      </w:r>
    </w:p>
    <w:p w:rsidR="00C45E7F" w:rsidRP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</w:rPr>
      </w:pPr>
    </w:p>
    <w:p w:rsidR="00C45E7F" w:rsidRP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Выполнили:</w:t>
      </w:r>
      <w:r w:rsidRPr="00C45E7F">
        <w:rPr>
          <w:rFonts w:ascii="Times New Roman" w:hAnsi="Times New Roman" w:cs="Times New Roman"/>
          <w:bCs/>
          <w:iCs/>
          <w:sz w:val="28"/>
          <w:szCs w:val="28"/>
        </w:rPr>
        <w:t xml:space="preserve">  члены </w:t>
      </w:r>
      <w:proofErr w:type="gramStart"/>
      <w:r w:rsidRPr="00C45E7F">
        <w:rPr>
          <w:rFonts w:ascii="Times New Roman" w:hAnsi="Times New Roman" w:cs="Times New Roman"/>
          <w:bCs/>
          <w:iCs/>
          <w:sz w:val="28"/>
          <w:szCs w:val="28"/>
        </w:rPr>
        <w:t>краеведческого</w:t>
      </w:r>
      <w:proofErr w:type="gramEnd"/>
      <w:r w:rsidRPr="00C45E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</w:t>
      </w:r>
      <w:r w:rsidRPr="00C45E7F">
        <w:rPr>
          <w:rFonts w:ascii="Times New Roman" w:hAnsi="Times New Roman" w:cs="Times New Roman"/>
          <w:bCs/>
          <w:iCs/>
          <w:sz w:val="28"/>
          <w:szCs w:val="28"/>
        </w:rPr>
        <w:t>объединения «Отечество»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Руководитель – Кравченко Ирина Аркадьевна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зам. директора по ВР,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учитель истории и обществознания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5E7F" w:rsidRPr="00C45E7F" w:rsidRDefault="00C45E7F" w:rsidP="00C45E7F">
      <w:pPr>
        <w:ind w:left="-1275"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2012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lastRenderedPageBreak/>
        <w:t xml:space="preserve"> 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 xml:space="preserve">                                                                        «Да ведают потомки православных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 xml:space="preserve">                                                                  земли родной минувшую судьбу»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3300"/>
          <w:sz w:val="28"/>
          <w:szCs w:val="28"/>
        </w:rPr>
        <w:t xml:space="preserve">                                                                                                            А.С.Пушкин</w:t>
      </w:r>
    </w:p>
    <w:p w:rsidR="00C45E7F" w:rsidRDefault="00C45E7F" w:rsidP="00C45E7F">
      <w:pPr>
        <w:ind w:left="-1275" w:right="-2"/>
        <w:jc w:val="right"/>
        <w:rPr>
          <w:rFonts w:ascii="Times New Roman" w:hAnsi="Times New Roman" w:cs="Times New Roman"/>
          <w:i/>
          <w:iCs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ВВЕДЕНИЕ</w:t>
      </w:r>
    </w:p>
    <w:p w:rsidR="00C45E7F" w:rsidRDefault="00C45E7F" w:rsidP="00C45E7F">
      <w:pPr>
        <w:ind w:right="-2"/>
        <w:rPr>
          <w:rFonts w:ascii="Times New Roman" w:hAnsi="Times New Roman" w:cs="Times New Roman"/>
          <w:color w:val="000000"/>
          <w:sz w:val="16"/>
          <w:szCs w:val="16"/>
        </w:rPr>
      </w:pPr>
    </w:p>
    <w:p w:rsidR="00C45E7F" w:rsidRDefault="00C45E7F" w:rsidP="00C45E7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темы «Материальная и духовная культура казаков Восточного Забайкалья» выбрана  не случайно. </w:t>
      </w:r>
      <w:r>
        <w:rPr>
          <w:rFonts w:ascii="Times New Roman" w:hAnsi="Times New Roman" w:cs="Times New Roman"/>
          <w:sz w:val="28"/>
          <w:szCs w:val="28"/>
        </w:rPr>
        <w:t>Актуальность проблемы  кроется в духовно-нравственном воспитании школьников. В современном обществе в связи с экономическим, образовательным и духовным расслоением существует многообразие представлений о человеке и его предназначении в жизни. Мы считаем, что воспитание гражданина страны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Поэтому гражданин – это самобытная индивидуальность, личность, обладающая единством духовно-нравственного и правового долга.</w:t>
      </w:r>
      <w:r>
        <w:rPr>
          <w:rFonts w:ascii="Times New Roman" w:hAnsi="Times New Roman" w:cs="Times New Roman"/>
          <w:sz w:val="28"/>
          <w:szCs w:val="28"/>
        </w:rPr>
        <w:br/>
        <w:t>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течение двух тысячелетий.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Проявление духовности, а точнее – ее светлой стороны, ориентировано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нашего проекта 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C45E7F" w:rsidRDefault="00C45E7F" w:rsidP="00C45E7F">
      <w:pPr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Актуальность темы вызвана и возрождением забытого богатейшего пласта русской культуры, культуры казачества в целом и культуры казачества Восточного Забайкалья в частности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5E7F" w:rsidRDefault="00C45E7F" w:rsidP="00C45E7F">
      <w:pPr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культура Восточного Забайкалья.</w:t>
      </w:r>
    </w:p>
    <w:p w:rsidR="00C45E7F" w:rsidRDefault="00C45E7F" w:rsidP="00C45E7F">
      <w:pPr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 исследования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казачество в Восточном Забайкалье. </w:t>
      </w:r>
    </w:p>
    <w:p w:rsidR="00C45E7F" w:rsidRDefault="00C45E7F" w:rsidP="00C45E7F">
      <w:pPr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посредством обращения к духовной и материальной культуре казачества выявить характерные черты культуры казаков Восточного Забайкалья. </w:t>
      </w:r>
    </w:p>
    <w:p w:rsidR="00C45E7F" w:rsidRDefault="00C45E7F" w:rsidP="00C45E7F">
      <w:pPr>
        <w:ind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E7F" w:rsidRDefault="00C45E7F" w:rsidP="00C45E7F">
      <w:pPr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45E7F" w:rsidRDefault="00C45E7F" w:rsidP="00C45E7F">
      <w:pPr>
        <w:ind w:right="-2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 основные виды хозяйственной деятельности казаков Восточного Забайкалья;</w:t>
      </w:r>
    </w:p>
    <w:p w:rsidR="00C45E7F" w:rsidRDefault="00C45E7F" w:rsidP="00C45E7F">
      <w:pPr>
        <w:ind w:left="282" w:right="-2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воссоздать интерьер избы казаков;</w:t>
      </w:r>
    </w:p>
    <w:p w:rsidR="00C45E7F" w:rsidRDefault="00C45E7F" w:rsidP="00C45E7F">
      <w:pPr>
        <w:ind w:right="-2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изучить и воссоздать одежду казаков и казачек, предметов быта в работе школьного творческого объединения «Искусство»;</w:t>
      </w:r>
    </w:p>
    <w:p w:rsidR="00C45E7F" w:rsidRDefault="00C45E7F" w:rsidP="00C45E7F">
      <w:pPr>
        <w:ind w:right="-2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изучить и воссоздать казачий фольклор: песни, игры, танцы в работе фольклорной группы «Околица»;</w:t>
      </w:r>
    </w:p>
    <w:p w:rsidR="00C45E7F" w:rsidRDefault="00C45E7F" w:rsidP="00C45E7F">
      <w:pPr>
        <w:ind w:right="-2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выявить отличия в воспитании казаков и казачек;</w:t>
      </w:r>
    </w:p>
    <w:p w:rsidR="00C45E7F" w:rsidRDefault="00C45E7F" w:rsidP="00C45E7F">
      <w:pPr>
        <w:ind w:right="-2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изучить кухню казаков и рецепты приготовления блюд;</w:t>
      </w:r>
    </w:p>
    <w:p w:rsidR="00C45E7F" w:rsidRDefault="00C45E7F" w:rsidP="00C45E7F">
      <w:pPr>
        <w:ind w:left="1" w:right="-2"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обобщить все исследования  в одной книге под названием   «Материальная и духовная культура казаков Восточного Забайкалья».</w:t>
      </w: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color w:val="003300"/>
        </w:rPr>
      </w:pPr>
      <w:r>
        <w:rPr>
          <w:rFonts w:ascii="Times New Roman" w:hAnsi="Times New Roman" w:cs="Times New Roman"/>
          <w:color w:val="003300"/>
        </w:rPr>
        <w:t xml:space="preserve">                                                                  </w:t>
      </w:r>
    </w:p>
    <w:p w:rsidR="00C45E7F" w:rsidRDefault="00C45E7F" w:rsidP="00C45E7F">
      <w:pPr>
        <w:ind w:left="-1275" w:right="-2"/>
        <w:jc w:val="right"/>
        <w:rPr>
          <w:rFonts w:ascii="Times New Roman" w:hAnsi="Times New Roman" w:cs="Times New Roman"/>
          <w:color w:val="003300"/>
        </w:rPr>
      </w:pPr>
    </w:p>
    <w:p w:rsidR="00C45E7F" w:rsidRDefault="00C45E7F" w:rsidP="00C45E7F">
      <w:pPr>
        <w:ind w:left="-1275" w:right="-2"/>
        <w:jc w:val="center"/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>НАЙДИ ПОТРЕБНОСТЬ И УДОВЛЕТВОРИ ЕЕ.</w:t>
      </w:r>
    </w:p>
    <w:p w:rsidR="00C45E7F" w:rsidRDefault="00C45E7F" w:rsidP="00C45E7F">
      <w:pPr>
        <w:tabs>
          <w:tab w:val="left" w:pos="720"/>
        </w:tabs>
        <w:ind w:left="720" w:right="-2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E7F" w:rsidRDefault="00C45E7F" w:rsidP="00C45E7F">
      <w:pPr>
        <w:tabs>
          <w:tab w:val="left" w:pos="720"/>
        </w:tabs>
        <w:ind w:left="720" w:right="-2" w:hanging="36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Структура работы над проектом</w:t>
      </w:r>
    </w:p>
    <w:p w:rsidR="00C45E7F" w:rsidRDefault="00C45E7F" w:rsidP="00C45E7F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C45E7F" w:rsidRDefault="00C45E7F" w:rsidP="00C45E7F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Выбор проблемы</w:t>
      </w:r>
    </w:p>
    <w:p w:rsidR="00C45E7F" w:rsidRDefault="00C45E7F" w:rsidP="00C45E7F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Сбор информации</w:t>
      </w:r>
    </w:p>
    <w:p w:rsidR="00C45E7F" w:rsidRDefault="00C45E7F" w:rsidP="00C45E7F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Разработка собственного варианта решения проблемы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Презентация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Рефлексия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1. Выбор проблемы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выбранной темы для осуществления проекта «Материальная и духовная культура казаков Восточного Забайкалья» освещена во введении. Но кратко хочется остановиться на ключевом моменте - возрождении духовной культуры казачества в нашем регионе. Изучение истории малой родины невозможно без освещения этой темы, так как большую часть жителей нашего поселения  на рубеже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веков составляли казаки. Мы решили ликвидировать этот пробел в истории нашего села. Поставив перед собой эту задачу, понимаем, что встретим определенные трудности: круг людей, хранящих эту культуру на территории нашего села  слишком мал; письменных источников именно по данной теме не много, как правило, материалы повествуют о культуре казаков европейской части России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Забайкалья; изучение духовной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или иначе приведет к изучению культуры материальной, что приведет к увеличению объема исследовательской работы. Но с другой стороны плюсом является то, что изучение будет идти в разных направлениях, будет возможность привлечь к изучению материала и осуществлению проекта большой группы учащихся разных объединений школы: изостудию «Радуга», кружок «Умелые ручки», краеведческий кружок «Отечество», фольклорные группы «Околица» и «Веретенце». Во время обсуждения выбранной темы становится ясно, что по мере изучения темы появятся новые идеи и проект будет действительно масштабным, повлечет за собой решение сопутствующих проекту идей (создание яркой, красочной книги, изготовление предметов быта в натуральную величину и др.).</w:t>
      </w: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2. Сбор информации</w:t>
      </w: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сбора информации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нормативно-правовой базы для данного социального проектирования.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материалов СМИ по проблеме: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обзор ресурсов Интернет.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Интервью с компетентными людьми.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Социологический опрос «Что значит быть гражданином?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Анализ нормативно-правовой базы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декларация прав человека от 10.12.1948.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22.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Каждый человек имеет право на социальное обеспечение и </w:t>
      </w:r>
      <w:r>
        <w:rPr>
          <w:rFonts w:ascii="Times New Roman" w:hAnsi="Times New Roman" w:cs="Times New Roman"/>
          <w:i/>
          <w:iCs/>
          <w:sz w:val="28"/>
          <w:szCs w:val="28"/>
        </w:rPr>
        <w:t>необходимую для развития его личности поддержку в экономической, социальной и культурной областях.</w:t>
      </w:r>
      <w:proofErr w:type="gramEnd"/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26.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должно содействовать </w:t>
      </w:r>
      <w:r>
        <w:rPr>
          <w:rFonts w:ascii="Times New Roman" w:hAnsi="Times New Roman" w:cs="Times New Roman"/>
          <w:i/>
          <w:iCs/>
          <w:sz w:val="28"/>
          <w:szCs w:val="28"/>
        </w:rPr>
        <w:t>полному развитию личности, а также взаимопониманию и дружбе между народами.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27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человек имеет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право наслаждаться искусством</w:t>
      </w:r>
      <w:r>
        <w:rPr>
          <w:rFonts w:ascii="Times New Roman" w:hAnsi="Times New Roman" w:cs="Times New Roman"/>
          <w:sz w:val="28"/>
          <w:szCs w:val="28"/>
        </w:rPr>
        <w:t>, участвовать в научном прогрессе и пользоваться его благами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 от 1959 года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27.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Государства-участники признают право каждого ребенка </w:t>
      </w:r>
      <w:r>
        <w:rPr>
          <w:rFonts w:ascii="Times New Roman" w:hAnsi="Times New Roman" w:cs="Times New Roman"/>
          <w:i/>
          <w:iCs/>
          <w:sz w:val="28"/>
          <w:szCs w:val="28"/>
        </w:rPr>
        <w:t>на уровень жизни, необходимый для физического, умственного, духовного, нравственного и социального развития ребенка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от 12.12 1993 года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44.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имеет </w:t>
      </w:r>
      <w:r>
        <w:rPr>
          <w:rFonts w:ascii="Times New Roman" w:hAnsi="Times New Roman" w:cs="Times New Roman"/>
          <w:i/>
          <w:iCs/>
          <w:sz w:val="28"/>
          <w:szCs w:val="28"/>
        </w:rPr>
        <w:t>право  на участие в культурной жизни, и пользоваться учреждениям культуры, на доступ к культурным ценностям.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от 9 октября 1992 года №3612-1 “ Основы законодательства РФ о культуре»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имеет </w:t>
      </w:r>
      <w:r>
        <w:rPr>
          <w:rFonts w:ascii="Times New Roman" w:hAnsi="Times New Roman" w:cs="Times New Roman"/>
          <w:i/>
          <w:iCs/>
          <w:sz w:val="28"/>
          <w:szCs w:val="28"/>
        </w:rPr>
        <w:t>право на приобщение к культурным ценностям</w:t>
      </w:r>
      <w:r>
        <w:rPr>
          <w:rFonts w:ascii="Times New Roman" w:hAnsi="Times New Roman" w:cs="Times New Roman"/>
          <w:sz w:val="28"/>
          <w:szCs w:val="28"/>
        </w:rPr>
        <w:t>, на доступ к государственным библиотечным, музейным, архивным фондам, иным собраниям во всех областях культурной деятельности.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. Право на свободную деятельность по социальному проектированию позволяет целый пакет правовых документов. Они обеспечивают каждому человеку поддержку в социальной и культурной областях. Гласят о необходимости приобщения граждан к культурным ценностям. Таким образом, наша инициатива может считаться началом такой работы на уровне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доступном нам, школьникам.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материалов СМИ по проблеме: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 «О проведении  Года истории России» от 9 января 2012 года.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 всякого сомнения, особое внимание должно уделяться русской культуре. Эта основа, это – костяк развития всей нашей многонациональной культуры. 2012- </w:t>
      </w:r>
      <w:proofErr w:type="spellStart"/>
      <w:r>
        <w:rPr>
          <w:rFonts w:ascii="Times New Roman" w:hAnsi="Times New Roman" w:cs="Times New Roman"/>
          <w:sz w:val="28"/>
          <w:szCs w:val="28"/>
        </w:rPr>
        <w:t>god</w:t>
      </w:r>
      <w:proofErr w:type="spellEnd"/>
      <w:r>
        <w:rPr>
          <w:rFonts w:ascii="Times New Roman" w:hAnsi="Times New Roman" w:cs="Times New Roman"/>
          <w:sz w:val="28"/>
          <w:szCs w:val="28"/>
        </w:rPr>
        <w:t>///</w:t>
      </w:r>
      <w:proofErr w:type="spellStart"/>
      <w:r>
        <w:rPr>
          <w:rFonts w:ascii="Times New Roman" w:hAnsi="Times New Roman" w:cs="Times New Roman"/>
          <w:sz w:val="28"/>
          <w:szCs w:val="28"/>
        </w:rPr>
        <w:t>istorii</w:t>
      </w:r>
      <w:proofErr w:type="spellEnd"/>
      <w:r>
        <w:rPr>
          <w:rFonts w:ascii="Times New Roman" w:hAnsi="Times New Roman" w:cs="Times New Roman"/>
          <w:sz w:val="28"/>
          <w:szCs w:val="28"/>
        </w:rPr>
        <w:t>///</w:t>
      </w:r>
      <w:proofErr w:type="spellStart"/>
      <w:r>
        <w:rPr>
          <w:rFonts w:ascii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</w:p>
    <w:p w:rsidR="00C45E7F" w:rsidRDefault="00C45E7F" w:rsidP="00C45E7F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России. </w:t>
      </w:r>
    </w:p>
    <w:p w:rsidR="00C45E7F" w:rsidRDefault="00C45E7F" w:rsidP="00C45E7F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«Духовно-нравственное развитие и воспитание  обучающихся является первостепенной задачей  современной образовательной системы и представляет собой важный компонент социального заказа для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духовно-нравственного развития и воспитания личности определяется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базовыми национальными</w:t>
      </w:r>
      <w:r>
        <w:rPr>
          <w:rFonts w:ascii="Times New Roman" w:hAnsi="Times New Roman" w:cs="Times New Roman"/>
          <w:sz w:val="28"/>
          <w:szCs w:val="28"/>
        </w:rPr>
        <w:t xml:space="preserve"> ценностями и приобретает определенный характер и направление в  зависимости от того, какие ценности общество разделяет, как организована их передача от поколения к поколению».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rusla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НОУ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№49 ОАО «РЖД»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17. Школа имеет право осуществлять виды деятельности, способствующие реализации общеобразовательных программ: научную деятельность, деятельность по разработке и внедрению новых образовательных технологий, организации выставок и конференций на тему образования, </w:t>
      </w:r>
      <w:r>
        <w:rPr>
          <w:rFonts w:ascii="Times New Roman" w:hAnsi="Times New Roman" w:cs="Times New Roman"/>
          <w:i/>
          <w:iCs/>
          <w:sz w:val="28"/>
          <w:szCs w:val="28"/>
        </w:rPr>
        <w:t>повышению уровня культурного развития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проведению спортивных соревнований, издательскую деятельность и др.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материалы СМИ и Интернет - ресурсов,  мы пришли к выводу, что возрождение духовных ценностей - проблема глобальная. Русская культура, как и культура других народов самобытна, поэтому необходимо  сохранить то, что сумели донести до нашего времени и по возможности возродить забытую культуру, в частности казачества Восточного Забайкалья. Учитывая, что 2012 год объявлен Президентом России Годом русской истории, а культура  является важной частью истории, мы попытаемся пробудить интерес учащихся, родителей, социума к проблеме возрождения духовных, нравственных ценностей.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Интервью с компетентными людьми.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директором школы Филиппенко Еленой Анатольевной.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 вы считаете, является ли выбранная нами проблема актуальной для социального проектирования?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Проект очень интересный, и проблема, которую вы затронули, безусловно, актуальна. Ведь работая в школе, мы часто задаем вопросы: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в наше непростое время? Какие нравственно-духовные ценности воспитывать в детях? В настоящее время педагоги справедливо отмечают </w:t>
      </w:r>
      <w:r>
        <w:rPr>
          <w:rFonts w:ascii="Times New Roman" w:hAnsi="Times New Roman" w:cs="Times New Roman"/>
          <w:sz w:val="28"/>
          <w:szCs w:val="28"/>
        </w:rPr>
        <w:lastRenderedPageBreak/>
        <w:t>ослабление внимания части родителей к воспитанию своих детей, снижается роль семьи в формировании личности ребенка. Поэтому именно в школе должна формироваться не только интеллектуальная, но и духовно-нравственная жизнь ребенка. Многое связывает человека с тем местом, где он родился и вырос. «Родной край, его история», - писал академик Дмитрий Лихачев, - «основа, на которой только и может осуществляться рост духовной культуры всего общества». Наше общество лишь тогда будет решать национальные задачи, когда у него будет система нравственных ориентиров. А этим ориентиры у него есть там, где хранят любовь к своей малой Родине, к родному языку, к традициям и самобытной культуре своих предков.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Чем вы можете помочь нам?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Проблема, которую вы раскрываете, прежде всего, заинтересовала меня, как руководителя. Изменения в жизни страны, перемены в образовании делают актуальными проблемы духовности, морали, этики. Все это учитывается в ФГОС второго поколения. Именно в Концепции духовно-нравственного развития и воспитания личности гражданина России говорится: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 В нашей школе есть все условия для духовно-нравственного воспитания детей. Пока оно охватывает только внеурочную деятельность. Нам же нужно обеспечить духовно-нравственное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единстве урочной, внеурочной и социальной деятельности. Уже возникли идеи о разработке большого общешкольного проекта духовно-нравственного развития в условиях совместной работы школы, семьи, социума. Большое спасибо организаторам проекта за идею. Вы на правильном пути, так держать! 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 социальным педагогом Маркиной Ларисой Андреевной.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 вы считаете, является ли выбранная нами проблема актуальной для социального проектирования?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Я считаю эту тему очень актуальной, ученики должны знать и помнить историю своей малой родины, сохранить в памяти место, где они выросли, учились, а для этого надо знать историю своего села. 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вы можете посоветовать нам, какие рекомендации можете дать, чтобы наша работа была продуктивной?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Активно включиться в поиск материала, встретиться с людьми, которые  могут передать нужную информацию. Но нужно поторопиться, ведь людей несущих эту информацию осталось совсем не много.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Социологический опрос «Что значит быть гражданином?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опроса:  исследование духовно-культурных ценностей, социальных и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ольников и родителей для их реализации на благо общества.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Уважаемый респондент!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lastRenderedPageBreak/>
        <w:t xml:space="preserve">К вам обращается инициативная группа социального проектирования НОУ </w:t>
      </w:r>
      <w:proofErr w:type="spellStart"/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№49 ОАО «РЖД». Просим ответить на вопросы нашей анкеты.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Знаете ли вы, что такое патриотизм?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если да, то напишите, как Вы это понимаете.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________________________________________________________________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нет.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Чувствуете ли вы себя гражданином России?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да.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нет.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Какими качествами должен обладать гражданин Российской Федерации? Выберите 5 качеств, которые соответствуют Вашему представлению о гражданине Российской Федерации (подчеркните).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Нравственность, эгоизм, безразличие к себе и окружающим, чувство долга, приверженность идеалам, ценностям, традициям общества,  гражданственность, духовность, любовь к малой Родине, безответственность.</w:t>
      </w:r>
      <w:proofErr w:type="gramEnd"/>
    </w:p>
    <w:p w:rsidR="00C45E7F" w:rsidRDefault="00C45E7F" w:rsidP="00C45E7F">
      <w:pPr>
        <w:shd w:val="solid" w:color="FFFFFF" w:fill="FFFFFF"/>
        <w:spacing w:line="360" w:lineRule="auto"/>
        <w:ind w:left="1" w:right="-2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Знаете ли Вы, что такое малая Родина?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если да, то напишите, как Вы это понимаете.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________________________________________________________________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нет.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Интересуетесь ли Вы историей своей малой Родины? Хотели бы узнать что-то новое?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да;</w:t>
      </w:r>
    </w:p>
    <w:p w:rsidR="00C45E7F" w:rsidRDefault="00C45E7F" w:rsidP="00C45E7F">
      <w:pPr>
        <w:shd w:val="solid" w:color="FFFFFF" w:fill="FFFFFF"/>
        <w:spacing w:line="360" w:lineRule="auto"/>
        <w:ind w:left="1" w:right="-2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-нет.</w:t>
      </w: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Благодарим за сотрудничество!</w:t>
      </w: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данных: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</w:rPr>
      </w:pP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полученные данные анкетирования, мы сделали вывод, что проблема, которую мы затронули, интересна для родителей и учащихся. Большинство респондентов интересуется этой проблемой, и хотело бы принять участие в ее решении. Проводя анкетирование, мы нашли союзников в лице учащихся и родителей, значит мы на правильном пути.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color w:val="0000FF"/>
          <w:sz w:val="16"/>
          <w:szCs w:val="16"/>
        </w:rPr>
      </w:pP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3. Разработка собственного варианта решения проблемы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Взвесив все аргументы и доводы, проанализировав собранную информацию и нормативно-правовую базу, участники проекта сформулировали следующие положения:</w:t>
      </w:r>
    </w:p>
    <w:p w:rsidR="00C45E7F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реализации проекта необходимы:</w:t>
      </w:r>
      <w:proofErr w:type="gramEnd"/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а) компетентный подход к проектированию;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б) взаимодействие заинтересованных лиц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2. Могут ли учащиеся самостоятельно, своими силами реализовать проект?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Да, вместе с педагогами дополнительного образования, руководителями изостудии « Радуга», фольклорной группы «Околица».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Какие требования мы предъявляем к готовому проекту?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1. Описания быта:  одежды, избы, пищи казаков должны быть оформлены качественно, оригинально.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2. Интерьер, одежда, предметы быта, вышивки должны быть выполнены красиво, аккуратно.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3. Выступления фольклорной группы должны быть зрелищными, яркими.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4. Себестоимость должна быть минимальной.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D92B0D">
        <w:rPr>
          <w:rFonts w:ascii="Times New Roman" w:hAnsi="Times New Roman" w:cs="Times New Roman"/>
          <w:sz w:val="28"/>
          <w:szCs w:val="28"/>
        </w:rPr>
        <w:t xml:space="preserve">Для выполнения интерьера избы потребуются следующие материалы: деревянные бруски, картон, хлопчатобумажная ткань, цветные нитки, нитки «Мулине»,  гуашь,  клей, металлическая проволока, </w:t>
      </w:r>
      <w:proofErr w:type="spellStart"/>
      <w:r w:rsidRPr="00D92B0D">
        <w:rPr>
          <w:rFonts w:ascii="Times New Roman" w:hAnsi="Times New Roman" w:cs="Times New Roman"/>
          <w:sz w:val="28"/>
          <w:szCs w:val="28"/>
        </w:rPr>
        <w:t>кожезаменитель</w:t>
      </w:r>
      <w:proofErr w:type="spellEnd"/>
      <w:r w:rsidRPr="00D92B0D">
        <w:rPr>
          <w:rFonts w:ascii="Times New Roman" w:hAnsi="Times New Roman" w:cs="Times New Roman"/>
          <w:sz w:val="28"/>
          <w:szCs w:val="28"/>
        </w:rPr>
        <w:t>, тесьма, глина, поролон, пластик.</w:t>
      </w:r>
      <w:proofErr w:type="gramEnd"/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Необходимо изготовить следующие предметы быта: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печь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стол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скамейки 2 шт.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кровать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сундук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полка под посуду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лохань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лопатку для хлеба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рубель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самопрялку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веретенце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скамеечка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черпак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ухват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горшки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миски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lastRenderedPageBreak/>
        <w:t>- полочку под образа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шашку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половики круглые 3 шт.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половик прямоугольный -1 шт.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матрац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одеяло лоскутное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подушки - 3 шт.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шторы - 3 шт.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полотенца вышитые -2 шт.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стены 3 стороны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рама оконная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 xml:space="preserve">Для пошива одежды: 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рубаха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брюки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сапоги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платок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юбка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- блуза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2B0D">
        <w:rPr>
          <w:rFonts w:ascii="Times New Roman" w:hAnsi="Times New Roman" w:cs="Times New Roman"/>
          <w:sz w:val="28"/>
          <w:szCs w:val="28"/>
        </w:rPr>
        <w:t>запон</w:t>
      </w:r>
      <w:proofErr w:type="spellEnd"/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Для выступления фольклорной группы необходимо подобрать репертуар, записать музыкальное сопровождение.</w:t>
      </w:r>
    </w:p>
    <w:p w:rsidR="00C45E7F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color w:val="003300"/>
          <w:sz w:val="28"/>
          <w:szCs w:val="28"/>
        </w:rPr>
      </w:pPr>
    </w:p>
    <w:p w:rsidR="00C45E7F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4. Составление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портфолио</w:t>
      </w:r>
      <w:proofErr w:type="spellEnd"/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B53">
        <w:rPr>
          <w:rFonts w:ascii="Times New Roman" w:hAnsi="Times New Roman" w:cs="Times New Roman"/>
          <w:bCs/>
          <w:sz w:val="28"/>
          <w:szCs w:val="28"/>
        </w:rPr>
        <w:t xml:space="preserve">Все материалы проекта оформлены в красивой книге, которая так и </w:t>
      </w:r>
      <w:r w:rsidRPr="00D92B0D">
        <w:rPr>
          <w:rFonts w:ascii="Times New Roman" w:hAnsi="Times New Roman" w:cs="Times New Roman"/>
          <w:bCs/>
          <w:sz w:val="28"/>
          <w:szCs w:val="28"/>
        </w:rPr>
        <w:t>называется «Материальная и духовная культура казаков Восточного Забайкалья».</w:t>
      </w:r>
    </w:p>
    <w:p w:rsidR="00C45E7F" w:rsidRPr="00D92B0D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B0D">
        <w:rPr>
          <w:rFonts w:ascii="Times New Roman" w:hAnsi="Times New Roman" w:cs="Times New Roman"/>
          <w:b/>
          <w:bCs/>
          <w:sz w:val="28"/>
          <w:szCs w:val="28"/>
        </w:rPr>
        <w:t>5. Презентация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Начиная работу над проектом, мы решили, что он будет обязательно социально значимым. По окончании проекта, мы хотели выйти за пределы школы, сотрудничая с государственными и общественными организациями. Поскольку наша малая родина имеет богатую историю, многие этапы развития села отражены в школьном краеведческом музее, мы решили «убить двух зайцев”: восполнить материалы музея недостающим звеном - историей культуры казачества и подвести теоретическую базу под работу фольклорной группы «Околица».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 xml:space="preserve"> Тему своего проекта мы определили так «Материальная и духовная культура казаков Восточного Забайкалья». Сбор информации по теме принес свои плоды. 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 xml:space="preserve"> Нормативно-правовая база позволяет нам не только планировать, но и добиваться положительных результатов.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 xml:space="preserve">Социологический опрос учащихся и родителей показал, что проблема, которую мы затронули, их интересует, и они согласны ее поддержать. Изучение  СМИ подтвердило   заинтересованность государства в решении задачи возрождения духовно-нравственных ценностей. 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 xml:space="preserve">Проанализировав всю собранную информацию, мы приступили к разработке </w:t>
      </w:r>
      <w:r w:rsidRPr="00D92B0D">
        <w:rPr>
          <w:rFonts w:ascii="Times New Roman" w:hAnsi="Times New Roman" w:cs="Times New Roman"/>
          <w:sz w:val="28"/>
          <w:szCs w:val="28"/>
        </w:rPr>
        <w:lastRenderedPageBreak/>
        <w:t xml:space="preserve">варианта решения проблемы. Увидели, что это можно осуществить своими силами. 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 xml:space="preserve">Самым важным оказалось то, что нам удалось реализовать нашу идею. Мы сами, самостоятельно выбрали ориентир духовно-нравственного возрождения традиционных ценностей. Сложилась устойчивая, </w:t>
      </w:r>
      <w:proofErr w:type="spellStart"/>
      <w:r w:rsidRPr="00D92B0D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D92B0D">
        <w:rPr>
          <w:rFonts w:ascii="Times New Roman" w:hAnsi="Times New Roman" w:cs="Times New Roman"/>
          <w:sz w:val="28"/>
          <w:szCs w:val="28"/>
        </w:rPr>
        <w:t xml:space="preserve"> группа ребят, которые погрузились в этот проект. Впереди у них большая работа - знакомить социум с культурой казаков Восточного Забайкалья. Для этого и задумывался наш проект.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 xml:space="preserve">Спасибо всем взрослым, откликнувшимся и помогавшим нам. Их компетентная помощь способствовала реализации проекта. </w:t>
      </w:r>
    </w:p>
    <w:p w:rsidR="00C45E7F" w:rsidRPr="00D92B0D" w:rsidRDefault="00C45E7F" w:rsidP="00C45E7F">
      <w:pPr>
        <w:shd w:val="solid" w:color="FFFFFF" w:fill="FFFFFF"/>
        <w:ind w:left="1" w:right="-2"/>
        <w:jc w:val="both"/>
        <w:rPr>
          <w:rFonts w:ascii="Times New Roman" w:hAnsi="Times New Roman" w:cs="Times New Roman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>Считаем, что наш проект успешен,  у него есть будущее.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C45E7F" w:rsidRPr="00D92B0D" w:rsidRDefault="00C45E7F" w:rsidP="00C45E7F">
      <w:pPr>
        <w:shd w:val="solid" w:color="FFFFFF" w:fill="FFFFFF"/>
        <w:ind w:left="1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B0D">
        <w:rPr>
          <w:rFonts w:ascii="Times New Roman" w:hAnsi="Times New Roman" w:cs="Times New Roman"/>
          <w:b/>
          <w:bCs/>
          <w:sz w:val="28"/>
          <w:szCs w:val="28"/>
        </w:rPr>
        <w:t>6. Рефлексия</w:t>
      </w:r>
    </w:p>
    <w:p w:rsidR="00C45E7F" w:rsidRPr="00D92B0D" w:rsidRDefault="00C45E7F" w:rsidP="00C45E7F">
      <w:pPr>
        <w:shd w:val="solid" w:color="FFFFFF" w:fill="FFFFFF"/>
        <w:ind w:left="1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C45E7F" w:rsidRDefault="00C45E7F" w:rsidP="00C45E7F">
      <w:pPr>
        <w:ind w:right="-2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B0D">
        <w:rPr>
          <w:rFonts w:ascii="Times New Roman" w:hAnsi="Times New Roman" w:cs="Times New Roman"/>
          <w:sz w:val="28"/>
          <w:szCs w:val="28"/>
        </w:rPr>
        <w:t xml:space="preserve">Начиная работу над проектом, мы понимали, что решение проблемы не придет само. Чтобы ее </w:t>
      </w:r>
      <w:proofErr w:type="gramStart"/>
      <w:r w:rsidRPr="00D92B0D"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 w:rsidRPr="00D92B0D">
        <w:rPr>
          <w:rFonts w:ascii="Times New Roman" w:hAnsi="Times New Roman" w:cs="Times New Roman"/>
          <w:sz w:val="28"/>
          <w:szCs w:val="28"/>
        </w:rPr>
        <w:t xml:space="preserve"> нужны конкретные, практические шаги. Несомненно, что возрождение духовных, нравственных ценностей задача первостепенная и очень важная. Об том сейчас говорят и в высших эшелонах власти. Своей акцией мы хотели не только хотели обратить внимание на проблему  возрождения культуры наших предков, сколько показать, что </w:t>
      </w:r>
      <w:proofErr w:type="gramStart"/>
      <w:r w:rsidRPr="00D92B0D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D92B0D">
        <w:rPr>
          <w:rFonts w:ascii="Times New Roman" w:hAnsi="Times New Roman" w:cs="Times New Roman"/>
          <w:sz w:val="28"/>
          <w:szCs w:val="28"/>
        </w:rPr>
        <w:t xml:space="preserve"> эта культура. Показать ее самобытность, яркость. Поэтому в ходе реализации проекта решались такие задачи как изучение  основных видов хозяйственной деятельности казаков Восточного Забайкалья; воссоздание интерьера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избы казаков;  изучение и воссоздание одежды казаков и казачек, предметов быта;  изучение и воссоздание казачьего фольклора; выявление отличий в воспитании казаков и казачек; изучение кухни казаков и рецепты приготовления блюд.</w:t>
      </w:r>
    </w:p>
    <w:p w:rsidR="00C45E7F" w:rsidRDefault="00C45E7F" w:rsidP="00C45E7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Самым интересным было то, что нам удалось реализовать идею. Участие в проекте позволило нам пересмотреть свое отношение к традиционной культуре казачества, к восприятию жизни через познание прекрасного, необыкновенного. В</w:t>
      </w:r>
      <w:r>
        <w:rPr>
          <w:rFonts w:ascii="Times New Roman" w:hAnsi="Times New Roman" w:cs="Times New Roman"/>
          <w:sz w:val="28"/>
          <w:szCs w:val="28"/>
        </w:rPr>
        <w:t xml:space="preserve"> целях сохранения и развития казачьей культуры, народных традиций и обрядов, присущих быту и укладу жизни забайкальских казаков мы изготовили макет избы со всем характерным для той эпохи интерьером. В музыкально-литературных  программах звучат казачьи песни, лирические, походные, строевые, которые исторически несут идею духовной силы и способствуют проникновению зрителя в атмосферу самобытности и своеобразия казачьей культуры. </w:t>
      </w: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Мы поняли, как важно хранить и продолжать традиции нашего народа. </w:t>
      </w:r>
      <w:r>
        <w:rPr>
          <w:rFonts w:ascii="Times New Roman" w:hAnsi="Times New Roman" w:cs="Times New Roman"/>
          <w:sz w:val="28"/>
          <w:szCs w:val="28"/>
        </w:rPr>
        <w:t xml:space="preserve">Хочется надеяться, что в современную жизнь вернутся истинно традиционные обычаи и обряды казаков - защитников российских границ. Без знания своих истоков, корней, прошлого в целом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ни настоящего, ни будущего. В школе ведётся активная работа по воссозданию самобытной культуры казаков,  бережному сохранению традиций,  возрождению глубокой веры в силу своего народа. Всё это способствует формированию у подростков чувства ответственности за судьбы России,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своего родного края и готовности к самоотверженной защите Отечества в духе и традициях предков. </w:t>
      </w: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E7F" w:rsidRPr="00446B30" w:rsidRDefault="00C45E7F" w:rsidP="00C45E7F">
      <w:pPr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55C10" w:rsidRDefault="00E55C10"/>
    <w:sectPr w:rsidR="00E55C10" w:rsidSect="00E5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E7F"/>
    <w:rsid w:val="0047062B"/>
    <w:rsid w:val="00902AA2"/>
    <w:rsid w:val="00C45E7F"/>
    <w:rsid w:val="00E55C10"/>
    <w:rsid w:val="00F0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7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teachet</dc:creator>
  <cp:lastModifiedBy>Адриановка</cp:lastModifiedBy>
  <cp:revision>2</cp:revision>
  <dcterms:created xsi:type="dcterms:W3CDTF">2013-02-21T01:46:00Z</dcterms:created>
  <dcterms:modified xsi:type="dcterms:W3CDTF">2013-02-27T04:45:00Z</dcterms:modified>
</cp:coreProperties>
</file>